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455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27"/>
        <w:gridCol w:w="5400"/>
        <w:gridCol w:w="990"/>
        <w:gridCol w:w="990"/>
        <w:gridCol w:w="990"/>
        <w:gridCol w:w="3240"/>
      </w:tblGrid>
      <w:tr w:rsidR="008529AF" w14:paraId="3F2DFA90" w14:textId="77777777" w:rsidTr="0069392B">
        <w:trPr>
          <w:trHeight w:val="880"/>
          <w:tblHeader/>
        </w:trPr>
        <w:tc>
          <w:tcPr>
            <w:tcW w:w="720" w:type="dxa"/>
            <w:shd w:val="clear" w:color="auto" w:fill="auto"/>
            <w:vAlign w:val="center"/>
          </w:tcPr>
          <w:p w14:paraId="0CB45D01" w14:textId="77777777" w:rsidR="008529AF" w:rsidRDefault="008529AF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2227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60A442" w14:textId="77777777" w:rsidR="008529AF" w:rsidRDefault="008529AF">
            <w:pPr>
              <w:keepLines/>
              <w:spacing w:before="40" w:after="40"/>
              <w:ind w:left="-54" w:right="-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Resource Area / Topic</w:t>
            </w:r>
          </w:p>
        </w:tc>
        <w:tc>
          <w:tcPr>
            <w:tcW w:w="5400" w:type="dxa"/>
            <w:shd w:val="clear" w:color="auto" w:fill="auto"/>
            <w:tcMar>
              <w:left w:w="58" w:type="dxa"/>
              <w:right w:w="43" w:type="dxa"/>
            </w:tcMar>
            <w:vAlign w:val="center"/>
          </w:tcPr>
          <w:p w14:paraId="488FFEAE" w14:textId="77777777" w:rsidR="008529AF" w:rsidRDefault="008529AF" w:rsidP="004518DA">
            <w:pPr>
              <w:keepLines/>
              <w:tabs>
                <w:tab w:val="center" w:pos="2500"/>
                <w:tab w:val="right" w:pos="5001"/>
              </w:tabs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Request Item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2A3586" w14:textId="77777777" w:rsidR="008529AF" w:rsidRDefault="008529AF">
            <w:pPr>
              <w:keepLines/>
              <w:tabs>
                <w:tab w:val="left" w:pos="810"/>
              </w:tabs>
              <w:spacing w:before="40" w:after="40"/>
              <w:ind w:left="-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Request Date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542721" w14:textId="77777777" w:rsidR="008529AF" w:rsidRDefault="008529AF">
            <w:pPr>
              <w:keepLines/>
              <w:tabs>
                <w:tab w:val="left" w:pos="810"/>
              </w:tabs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Reply Date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6DE178" w14:textId="77777777" w:rsidR="008529AF" w:rsidRDefault="008529AF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Status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E6FB98C" w14:textId="23D15E26" w:rsidR="008529AF" w:rsidRDefault="008529AF">
            <w:pPr>
              <w:keepLines/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Follow-Up Request</w:t>
            </w:r>
            <w:r w:rsidR="00466EAB">
              <w:rPr>
                <w:rFonts w:ascii="Arial" w:eastAsia="Arial" w:hAnsi="Arial" w:cs="Arial"/>
                <w:b/>
                <w:sz w:val="22"/>
                <w:szCs w:val="22"/>
              </w:rPr>
              <w:t xml:space="preserve"> / Notes</w:t>
            </w:r>
          </w:p>
        </w:tc>
      </w:tr>
      <w:tr w:rsidR="0074046F" w14:paraId="442FC88D" w14:textId="77777777" w:rsidTr="0069392B"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</w:tcPr>
          <w:p w14:paraId="721E4F0E" w14:textId="782D8FCE" w:rsidR="0074046F" w:rsidRDefault="0074046F" w:rsidP="00063CA0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27" w:type="dxa"/>
            <w:shd w:val="clear" w:color="auto" w:fill="auto"/>
            <w:tcMar>
              <w:left w:w="43" w:type="dxa"/>
              <w:right w:w="43" w:type="dxa"/>
            </w:tcMar>
          </w:tcPr>
          <w:p w14:paraId="0FCBC313" w14:textId="1148989D" w:rsidR="0074046F" w:rsidRDefault="0074046F" w:rsidP="00C5518F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Alternatives – Construction Schedule for Alternative SE-PLR-2 Provided in Response to Data Request No. 2</w:t>
            </w:r>
          </w:p>
        </w:tc>
        <w:tc>
          <w:tcPr>
            <w:tcW w:w="5400" w:type="dxa"/>
            <w:shd w:val="clear" w:color="auto" w:fill="auto"/>
            <w:tcMar>
              <w:left w:w="58" w:type="dxa"/>
              <w:right w:w="43" w:type="dxa"/>
            </w:tcMar>
          </w:tcPr>
          <w:p w14:paraId="17077477" w14:textId="79EC802A" w:rsidR="0074046F" w:rsidRDefault="0074046F" w:rsidP="00A02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Please explain why the construction schedule for Alternative SE-PLR-2 is projected to take longer (10-12 months; refer to the response to Data Request No. 2, Exhibit 2-5a) than the Proposed Project new 70 kV power line (7 months), despite the shorter length of Alternative SE-PLR-2. 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140BB46D" w14:textId="5D06B90F" w:rsidR="0074046F" w:rsidRPr="00466EAB" w:rsidRDefault="00466EAB" w:rsidP="00D40C5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6EAB">
              <w:rPr>
                <w:rFonts w:ascii="Calibri" w:eastAsia="Calibri" w:hAnsi="Calibri" w:cs="Calibri"/>
                <w:sz w:val="20"/>
                <w:szCs w:val="20"/>
              </w:rPr>
              <w:t>11/13/19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2015801C" w14:textId="77777777" w:rsidR="0074046F" w:rsidRDefault="0074046F" w:rsidP="00063CA0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43" w:type="dxa"/>
              <w:right w:w="14" w:type="dxa"/>
            </w:tcMar>
          </w:tcPr>
          <w:p w14:paraId="73E062B9" w14:textId="77777777" w:rsidR="0074046F" w:rsidRDefault="0074046F" w:rsidP="00063CA0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2384806" w14:textId="4480623D" w:rsidR="0074046F" w:rsidRDefault="00961CEB" w:rsidP="00063CA0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Follow up</w:t>
            </w:r>
          </w:p>
        </w:tc>
      </w:tr>
      <w:tr w:rsidR="00466EAB" w14:paraId="30BBEC03" w14:textId="77777777" w:rsidTr="0069392B"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</w:tcPr>
          <w:p w14:paraId="2F0D2FDA" w14:textId="2ABE8ED6" w:rsidR="00466EAB" w:rsidRDefault="00466EAB" w:rsidP="00466EA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27" w:type="dxa"/>
            <w:shd w:val="clear" w:color="auto" w:fill="auto"/>
            <w:tcMar>
              <w:left w:w="43" w:type="dxa"/>
              <w:right w:w="43" w:type="dxa"/>
            </w:tcMar>
          </w:tcPr>
          <w:p w14:paraId="27F18DB2" w14:textId="15A998DA" w:rsidR="00466EAB" w:rsidRDefault="00466EAB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Alternatives – Construction Vehicle Trip Numbers Provided in Response to Data Request No. 2</w:t>
            </w:r>
          </w:p>
        </w:tc>
        <w:tc>
          <w:tcPr>
            <w:tcW w:w="5400" w:type="dxa"/>
            <w:shd w:val="clear" w:color="auto" w:fill="auto"/>
            <w:tcMar>
              <w:left w:w="58" w:type="dxa"/>
              <w:right w:w="43" w:type="dxa"/>
            </w:tcMar>
          </w:tcPr>
          <w:p w14:paraId="78D5B4C9" w14:textId="39857C19" w:rsidR="00466EAB" w:rsidRDefault="00466EAB" w:rsidP="0046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Please explain why the number of days associated with worker and truck trips for construction of PLR-1A (Exhibit 2-8b [pg. 13] in the response to Data Request No. 2) is so much greater than the that for construction of Alternative PLR-1C (Exhibit 2-8c [pg. 14] in the response to Data Request No. 2). For example, Exhibit 2-8b shows 234 days for conductor spreading / pole installation / transfer distribution / pole removal, as well as conductor installation, for the Alternative PLR-1A reconductoring segment; whereas Exhibit 2-8c shows 96 and 72 days, respectively, for these same tasks for the Alternative PLR-1C reconductoring segment. This discrepancy does not align with the construction schedules for these two alternatives, which are identical for the reconductoring segment phase (see Exhibits 2-5b and 2-5c), and our understanding of these two alternatives, which is that the reconductoring segments are identical and the new 70 kV power line segments are quite similar. 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39857C08" w14:textId="1B4C1A02" w:rsidR="00466EAB" w:rsidRPr="000E6FAF" w:rsidRDefault="00466EAB" w:rsidP="00466EA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466EAB">
              <w:rPr>
                <w:rFonts w:ascii="Calibri" w:eastAsia="Calibri" w:hAnsi="Calibri" w:cs="Calibri"/>
                <w:sz w:val="20"/>
                <w:szCs w:val="20"/>
              </w:rPr>
              <w:t>11/13/19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50F3FFDE" w14:textId="77777777" w:rsidR="00466EAB" w:rsidRDefault="00466EAB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43" w:type="dxa"/>
              <w:right w:w="14" w:type="dxa"/>
            </w:tcMar>
          </w:tcPr>
          <w:p w14:paraId="3BABD3FF" w14:textId="77777777" w:rsidR="00466EAB" w:rsidRDefault="00466EAB" w:rsidP="00466EAB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9F0AA23" w14:textId="60CCBADE" w:rsidR="00466EAB" w:rsidRDefault="00961CEB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Follow up</w:t>
            </w:r>
          </w:p>
        </w:tc>
      </w:tr>
      <w:tr w:rsidR="00466EAB" w14:paraId="37E22A40" w14:textId="77777777" w:rsidTr="0069392B"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</w:tcPr>
          <w:p w14:paraId="4E9D4867" w14:textId="513DD72D" w:rsidR="00466EAB" w:rsidRDefault="00466EAB" w:rsidP="00466EA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27" w:type="dxa"/>
            <w:shd w:val="clear" w:color="auto" w:fill="auto"/>
            <w:tcMar>
              <w:left w:w="43" w:type="dxa"/>
              <w:right w:w="43" w:type="dxa"/>
            </w:tcMar>
          </w:tcPr>
          <w:p w14:paraId="02EF7529" w14:textId="4F94FE9A" w:rsidR="00466EAB" w:rsidRDefault="00466EAB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Alternatives – Impact Area Calculations</w:t>
            </w:r>
          </w:p>
        </w:tc>
        <w:tc>
          <w:tcPr>
            <w:tcW w:w="5400" w:type="dxa"/>
            <w:shd w:val="clear" w:color="auto" w:fill="auto"/>
            <w:tcMar>
              <w:left w:w="58" w:type="dxa"/>
              <w:right w:w="43" w:type="dxa"/>
            </w:tcMar>
          </w:tcPr>
          <w:p w14:paraId="71BDE43B" w14:textId="77777777" w:rsidR="00466EAB" w:rsidRDefault="00466EAB" w:rsidP="0046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Please provide a shapefile showing temporary and permanent impacts for each of the following alternatives: SS-1, PLR-1A, PLR-1C, PLR-3, SE-1,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-PLR-2. (This could be similar to the shapefile entitled “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Project_Area_Impacts_and_Vegetation_Removal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” which was provided for the Proposed Project as part of the proponent’s environmental assessment [PEA]). The GIS data provided on alternatives to date show different types of temporary and permanent impact areas (e.g., pole work areas, crossing structure work areas, etc.); however, many of these layers overlap and it is difficult to determine the total temporary and permanent impact areas associated with each alternative.</w:t>
            </w:r>
          </w:p>
          <w:p w14:paraId="376E52ED" w14:textId="577454B3" w:rsidR="00466EAB" w:rsidRDefault="00466EAB" w:rsidP="0046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Please also confirm which types of access road types, as identified within the GIS data, would require improvements for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construction of different alternatives. The data provided pursuant to Data Request #2 showed access roads for alternatives that fell under the following categories: (1) existing footpath; (2) existing paved; (3) existing unpaved; (4) new unpaved. Please confirm which of these road types would require temporary or permanent improvements as part of alternative construction and/or operation.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1E702E4F" w14:textId="6244151A" w:rsidR="00466EAB" w:rsidRPr="00AF3856" w:rsidRDefault="00466EAB" w:rsidP="00466EA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00466EA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11/13/19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50AD5FDE" w14:textId="77777777" w:rsidR="00466EAB" w:rsidRDefault="00466EAB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43" w:type="dxa"/>
              <w:right w:w="14" w:type="dxa"/>
            </w:tcMar>
          </w:tcPr>
          <w:p w14:paraId="2643B951" w14:textId="77777777" w:rsidR="00466EAB" w:rsidRDefault="00466EAB" w:rsidP="00466EAB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F2920F6" w14:textId="22A33498" w:rsidR="00466EAB" w:rsidRDefault="004A75B6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</w:t>
            </w:r>
          </w:p>
        </w:tc>
      </w:tr>
      <w:tr w:rsidR="00466EAB" w14:paraId="32286ED0" w14:textId="77777777" w:rsidTr="004A75B6">
        <w:tc>
          <w:tcPr>
            <w:tcW w:w="720" w:type="dxa"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14:paraId="209FCC40" w14:textId="5B44EF63" w:rsidR="00466EAB" w:rsidRDefault="00466EAB" w:rsidP="00466EA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27" w:type="dxa"/>
            <w:shd w:val="clear" w:color="auto" w:fill="D9D9D9" w:themeFill="background1" w:themeFillShade="D9"/>
            <w:tcMar>
              <w:left w:w="43" w:type="dxa"/>
              <w:right w:w="43" w:type="dxa"/>
            </w:tcMar>
          </w:tcPr>
          <w:p w14:paraId="2D6B8500" w14:textId="6574CB89" w:rsidR="00466EAB" w:rsidRDefault="00466EAB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DRP Data Request ED_019-Q01-18_Rev01</w:t>
            </w:r>
          </w:p>
        </w:tc>
        <w:tc>
          <w:tcPr>
            <w:tcW w:w="5400" w:type="dxa"/>
            <w:shd w:val="clear" w:color="auto" w:fill="D9D9D9" w:themeFill="background1" w:themeFillShade="D9"/>
            <w:tcMar>
              <w:left w:w="58" w:type="dxa"/>
              <w:right w:w="43" w:type="dxa"/>
            </w:tcMar>
          </w:tcPr>
          <w:p w14:paraId="10DA0AFF" w14:textId="3A0DDD49" w:rsidR="00466EAB" w:rsidRDefault="00466EAB" w:rsidP="0046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See Questions and Answers 1 through 12.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14:paraId="17E4A2BE" w14:textId="2997997D" w:rsidR="00466EAB" w:rsidRPr="00466EAB" w:rsidRDefault="00466EAB" w:rsidP="00466EA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9/24/19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left w:w="58" w:type="dxa"/>
              <w:right w:w="58" w:type="dxa"/>
            </w:tcMar>
          </w:tcPr>
          <w:p w14:paraId="39441F27" w14:textId="2202A471" w:rsidR="00466EAB" w:rsidRDefault="00466EAB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11/7/19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left w:w="43" w:type="dxa"/>
              <w:right w:w="14" w:type="dxa"/>
            </w:tcMar>
          </w:tcPr>
          <w:p w14:paraId="056BE3A1" w14:textId="2D88960A" w:rsidR="00466EAB" w:rsidRDefault="00466EAB" w:rsidP="00466EAB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Complete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7083D68" w14:textId="45636BC9" w:rsidR="00466EAB" w:rsidRDefault="00466EAB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See attached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ED_019-Q01-18_Rev01 pdf</w:t>
            </w:r>
          </w:p>
        </w:tc>
      </w:tr>
      <w:tr w:rsidR="00466EAB" w14:paraId="0C0A624E" w14:textId="77777777" w:rsidTr="0069392B"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</w:tcPr>
          <w:p w14:paraId="332D014C" w14:textId="2C4CD63A" w:rsidR="00466EAB" w:rsidRDefault="00EF5C3C" w:rsidP="00466EA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27" w:type="dxa"/>
            <w:shd w:val="clear" w:color="auto" w:fill="auto"/>
            <w:tcMar>
              <w:left w:w="43" w:type="dxa"/>
              <w:right w:w="43" w:type="dxa"/>
            </w:tcMar>
          </w:tcPr>
          <w:p w14:paraId="6097950D" w14:textId="12B5175C" w:rsidR="00466EAB" w:rsidRDefault="00466EAB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Estrella project/planned investment full</w:t>
            </w:r>
            <w:r w:rsidR="00D07490">
              <w:rPr>
                <w:rFonts w:ascii="Calibri" w:eastAsia="Calibri" w:hAnsi="Calibri" w:cs="Calibri"/>
                <w:sz w:val="20"/>
                <w:szCs w:val="20"/>
              </w:rPr>
              <w:t>, ultimate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414DB">
              <w:rPr>
                <w:rFonts w:ascii="Calibri" w:eastAsia="Calibri" w:hAnsi="Calibri" w:cs="Calibri"/>
                <w:sz w:val="20"/>
                <w:szCs w:val="20"/>
              </w:rPr>
              <w:t xml:space="preserve">21-kV line </w:t>
            </w:r>
            <w:r w:rsidR="00D07490">
              <w:rPr>
                <w:rFonts w:ascii="Calibri" w:eastAsia="Calibri" w:hAnsi="Calibri" w:cs="Calibri"/>
                <w:sz w:val="20"/>
                <w:szCs w:val="20"/>
              </w:rPr>
              <w:t xml:space="preserve">build out </w:t>
            </w:r>
            <w:r w:rsidR="004414DB">
              <w:rPr>
                <w:rFonts w:ascii="Calibri" w:eastAsia="Calibri" w:hAnsi="Calibri" w:cs="Calibri"/>
                <w:sz w:val="20"/>
                <w:szCs w:val="20"/>
              </w:rPr>
              <w:t>at 30 MW and 90 MW</w:t>
            </w:r>
          </w:p>
        </w:tc>
        <w:tc>
          <w:tcPr>
            <w:tcW w:w="5400" w:type="dxa"/>
            <w:shd w:val="clear" w:color="auto" w:fill="auto"/>
            <w:tcMar>
              <w:left w:w="58" w:type="dxa"/>
              <w:right w:w="43" w:type="dxa"/>
            </w:tcMar>
          </w:tcPr>
          <w:p w14:paraId="2AAC1783" w14:textId="36CD6BED" w:rsidR="00466EAB" w:rsidRPr="00466EAB" w:rsidRDefault="00466EAB" w:rsidP="00466EAB">
            <w:pPr>
              <w:spacing w:before="40" w:after="12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66EA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a. How many 21-kV lines can be accommodated by the proposed 70/21-kV, 30 M</w:t>
            </w:r>
            <w:r w:rsidR="004414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 w:rsidRPr="00466EA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system</w:t>
            </w:r>
            <w:r w:rsidR="00EF5C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(initial system)</w:t>
            </w:r>
            <w:r w:rsidRPr="00466EA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? The PEA notes that three 21-kV lines will </w:t>
            </w:r>
            <w:r w:rsidRPr="00EF5C3C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initially</w:t>
            </w:r>
            <w:r w:rsidRPr="00466EA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be served to the proposed Estrella Substation.</w:t>
            </w:r>
            <w:r w:rsidR="00EF5C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What is the number at the full 30 MVA capacity?</w:t>
            </w:r>
          </w:p>
          <w:p w14:paraId="323E08C3" w14:textId="427192B2" w:rsidR="00466EAB" w:rsidRDefault="00466EAB" w:rsidP="0046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66EA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b. At full buildout, how many 21-kV lines can be accommodated if the 70/21-kV is expanded in the future to full design capacity</w:t>
            </w:r>
            <w:r w:rsidR="00EF5C3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(90 MW)</w:t>
            </w:r>
            <w:r w:rsidRPr="00466EA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10E2F00B" w14:textId="551A2CD0" w:rsidR="00466EAB" w:rsidRPr="00466EAB" w:rsidRDefault="00466EAB" w:rsidP="00466EA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6EAB">
              <w:rPr>
                <w:rFonts w:ascii="Calibri" w:eastAsia="Calibri" w:hAnsi="Calibri" w:cs="Calibri"/>
                <w:sz w:val="20"/>
                <w:szCs w:val="20"/>
              </w:rPr>
              <w:t>11/13/19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6D1F893F" w14:textId="77777777" w:rsidR="00466EAB" w:rsidRDefault="00466EAB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43" w:type="dxa"/>
              <w:right w:w="14" w:type="dxa"/>
            </w:tcMar>
          </w:tcPr>
          <w:p w14:paraId="6DE11904" w14:textId="77777777" w:rsidR="00466EAB" w:rsidRDefault="00466EAB" w:rsidP="00466EAB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F899447" w14:textId="371FA87A" w:rsidR="00466EAB" w:rsidRDefault="004A75B6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</w:t>
            </w:r>
          </w:p>
        </w:tc>
      </w:tr>
      <w:tr w:rsidR="00466EAB" w14:paraId="6077C815" w14:textId="77777777" w:rsidTr="0069392B"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</w:tcPr>
          <w:p w14:paraId="0569FD37" w14:textId="4D220EBC" w:rsidR="00466EAB" w:rsidRDefault="00EF5C3C" w:rsidP="00466EA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27" w:type="dxa"/>
            <w:shd w:val="clear" w:color="auto" w:fill="auto"/>
            <w:tcMar>
              <w:left w:w="43" w:type="dxa"/>
              <w:right w:w="43" w:type="dxa"/>
            </w:tcMar>
          </w:tcPr>
          <w:p w14:paraId="4E23E745" w14:textId="5B639980" w:rsidR="00466EAB" w:rsidRDefault="00403A87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Forecast update</w:t>
            </w:r>
          </w:p>
        </w:tc>
        <w:tc>
          <w:tcPr>
            <w:tcW w:w="5400" w:type="dxa"/>
            <w:shd w:val="clear" w:color="auto" w:fill="auto"/>
            <w:tcMar>
              <w:left w:w="58" w:type="dxa"/>
              <w:right w:w="43" w:type="dxa"/>
            </w:tcMar>
          </w:tcPr>
          <w:p w14:paraId="526C160F" w14:textId="787A1A69" w:rsidR="00466EAB" w:rsidRDefault="00403A87" w:rsidP="0046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03A8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Provide the latest IEPR forecast disaggregation results for solar and storage for the Paso Robles, San Luis Obispo, and Cholame DPAs.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17972F0B" w14:textId="6835F7CF" w:rsidR="00466EAB" w:rsidRPr="00466EAB" w:rsidRDefault="00466EAB" w:rsidP="00466EA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6EAB">
              <w:rPr>
                <w:rFonts w:ascii="Calibri" w:eastAsia="Calibri" w:hAnsi="Calibri" w:cs="Calibri"/>
                <w:sz w:val="20"/>
                <w:szCs w:val="20"/>
              </w:rPr>
              <w:t>11/13/19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1DF47A90" w14:textId="77777777" w:rsidR="00466EAB" w:rsidRDefault="00466EAB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43" w:type="dxa"/>
              <w:right w:w="14" w:type="dxa"/>
            </w:tcMar>
          </w:tcPr>
          <w:p w14:paraId="470E9751" w14:textId="77777777" w:rsidR="00466EAB" w:rsidRDefault="00466EAB" w:rsidP="00466EAB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15CFD053" w14:textId="548F14BB" w:rsidR="00466EAB" w:rsidRDefault="004A75B6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</w:t>
            </w:r>
          </w:p>
        </w:tc>
      </w:tr>
      <w:tr w:rsidR="00466EAB" w14:paraId="25A43EAF" w14:textId="77777777" w:rsidTr="0069392B"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</w:tcPr>
          <w:p w14:paraId="04FF9331" w14:textId="3737EDA5" w:rsidR="00466EAB" w:rsidRDefault="00EF5C3C" w:rsidP="00466EA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2227" w:type="dxa"/>
            <w:shd w:val="clear" w:color="auto" w:fill="auto"/>
            <w:tcMar>
              <w:left w:w="43" w:type="dxa"/>
              <w:right w:w="43" w:type="dxa"/>
            </w:tcMar>
          </w:tcPr>
          <w:p w14:paraId="5BBE8096" w14:textId="57B14415" w:rsidR="00466EAB" w:rsidRDefault="00403A87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Cholame DPA data</w:t>
            </w:r>
          </w:p>
        </w:tc>
        <w:tc>
          <w:tcPr>
            <w:tcW w:w="5400" w:type="dxa"/>
            <w:shd w:val="clear" w:color="auto" w:fill="auto"/>
            <w:tcMar>
              <w:left w:w="58" w:type="dxa"/>
              <w:right w:w="43" w:type="dxa"/>
            </w:tcMar>
          </w:tcPr>
          <w:p w14:paraId="3657E6C4" w14:textId="51C6E6D2" w:rsidR="00466EAB" w:rsidRDefault="00403A87" w:rsidP="00466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03A8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Refer to PG&amp;E’s response to Deficiency Letter #5 (June 2018) for the types of data requested and received for the PR and SLO DPAs. Provide the same data for the Cholame DPA.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See also the request below.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653CB2BC" w14:textId="7970AEA4" w:rsidR="00466EAB" w:rsidRPr="00466EAB" w:rsidRDefault="00466EAB" w:rsidP="00466EA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6EAB">
              <w:rPr>
                <w:rFonts w:ascii="Calibri" w:eastAsia="Calibri" w:hAnsi="Calibri" w:cs="Calibri"/>
                <w:sz w:val="20"/>
                <w:szCs w:val="20"/>
              </w:rPr>
              <w:t>11/13/19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64A1C5B7" w14:textId="77777777" w:rsidR="00466EAB" w:rsidRDefault="00466EAB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43" w:type="dxa"/>
              <w:right w:w="14" w:type="dxa"/>
            </w:tcMar>
          </w:tcPr>
          <w:p w14:paraId="2D2ADB24" w14:textId="77777777" w:rsidR="00466EAB" w:rsidRDefault="00466EAB" w:rsidP="00466EAB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025CFDD" w14:textId="101B1D8F" w:rsidR="00466EAB" w:rsidRDefault="004A75B6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</w:t>
            </w:r>
          </w:p>
        </w:tc>
      </w:tr>
      <w:tr w:rsidR="00466EAB" w14:paraId="53832CC8" w14:textId="77777777" w:rsidTr="0069392B"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</w:tcPr>
          <w:p w14:paraId="29057A8B" w14:textId="0209D767" w:rsidR="00466EAB" w:rsidRDefault="00EF5C3C" w:rsidP="00466EA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2227" w:type="dxa"/>
            <w:shd w:val="clear" w:color="auto" w:fill="auto"/>
            <w:tcMar>
              <w:left w:w="43" w:type="dxa"/>
              <w:right w:w="43" w:type="dxa"/>
            </w:tcMar>
          </w:tcPr>
          <w:p w14:paraId="523AFE76" w14:textId="726AFDBF" w:rsidR="00466EAB" w:rsidRDefault="00403A87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DER online dates</w:t>
            </w:r>
            <w:r w:rsidR="004A75B6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="004A75B6" w:rsidRPr="004A75B6">
              <w:rPr>
                <w:rFonts w:ascii="Calibri" w:eastAsia="Calibri" w:hAnsi="Calibri" w:cs="Calibri"/>
                <w:sz w:val="20"/>
                <w:szCs w:val="20"/>
              </w:rPr>
              <w:t>Deficiency Letter #5</w:t>
            </w:r>
          </w:p>
        </w:tc>
        <w:tc>
          <w:tcPr>
            <w:tcW w:w="5400" w:type="dxa"/>
            <w:shd w:val="clear" w:color="auto" w:fill="auto"/>
            <w:tcMar>
              <w:left w:w="58" w:type="dxa"/>
              <w:right w:w="43" w:type="dxa"/>
            </w:tcMar>
          </w:tcPr>
          <w:p w14:paraId="08BB96EE" w14:textId="4ACA7F1D" w:rsidR="00403A87" w:rsidRPr="00961CEB" w:rsidRDefault="00403A87" w:rsidP="00403A87">
            <w:pPr>
              <w:spacing w:before="40" w:after="4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61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In Deficiency Letter #5 (June 2018), we requested the following data. Upon further review, we have determined that the responses to Item 3 </w:t>
            </w:r>
            <w:r w:rsidR="003606F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were</w:t>
            </w:r>
            <w:r w:rsidR="003606F7" w:rsidRPr="00961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61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helpful but </w:t>
            </w:r>
            <w:r w:rsidR="003606F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are</w:t>
            </w:r>
            <w:r w:rsidRPr="00961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missing DER online dates. Please provide the DER type, size and </w:t>
            </w:r>
            <w:r w:rsidRPr="00961CE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online dates </w:t>
            </w:r>
            <w:r w:rsidRPr="00961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for all DERs in the </w:t>
            </w:r>
            <w:r w:rsidR="003606F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three</w:t>
            </w:r>
            <w:r w:rsidR="003606F7" w:rsidRPr="00961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61CE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DPAs. We intend to prepare a graphic that shows PV and storage adoption in each DPA over time.</w:t>
            </w:r>
          </w:p>
          <w:p w14:paraId="1F99F078" w14:textId="77777777" w:rsidR="00403A87" w:rsidRPr="00961CEB" w:rsidRDefault="00403A87" w:rsidP="00403A87">
            <w:pPr>
              <w:spacing w:before="40" w:after="4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FAAF46C" w14:textId="77777777" w:rsidR="00403A87" w:rsidRPr="00961CEB" w:rsidRDefault="00403A87" w:rsidP="00403A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1CEB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Geospatial (entire PR and SLO DPAs </w:t>
            </w:r>
            <w:r w:rsidRPr="00961CEB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u w:val="single"/>
              </w:rPr>
              <w:t>and Cholame DPA):</w:t>
            </w:r>
          </w:p>
          <w:p w14:paraId="0C6FC25B" w14:textId="77777777" w:rsidR="00403A87" w:rsidRPr="00961CEB" w:rsidRDefault="00403A87" w:rsidP="00403A87">
            <w:pPr>
              <w:spacing w:line="276" w:lineRule="auto"/>
              <w:ind w:left="344" w:hanging="286"/>
              <w:rPr>
                <w:rFonts w:asciiTheme="majorHAnsi" w:hAnsiTheme="majorHAnsi" w:cstheme="majorHAnsi"/>
                <w:sz w:val="20"/>
                <w:szCs w:val="20"/>
              </w:rPr>
            </w:pPr>
            <w:r w:rsidRPr="00961C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    Existing and proposed transmission lines;</w:t>
            </w:r>
          </w:p>
          <w:p w14:paraId="367FDEEC" w14:textId="77777777" w:rsidR="00403A87" w:rsidRPr="00961CEB" w:rsidRDefault="00403A87" w:rsidP="00403A87">
            <w:pPr>
              <w:spacing w:line="276" w:lineRule="auto"/>
              <w:ind w:left="344" w:hanging="286"/>
              <w:rPr>
                <w:rFonts w:asciiTheme="majorHAnsi" w:hAnsiTheme="majorHAnsi" w:cstheme="majorHAnsi"/>
                <w:sz w:val="20"/>
                <w:szCs w:val="20"/>
              </w:rPr>
            </w:pPr>
            <w:r w:rsidRPr="00961C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2.    Existing and proposed substations;</w:t>
            </w:r>
          </w:p>
          <w:p w14:paraId="6297D09C" w14:textId="77777777" w:rsidR="00403A87" w:rsidRPr="00961CEB" w:rsidRDefault="00403A87" w:rsidP="00403A87">
            <w:pPr>
              <w:spacing w:line="276" w:lineRule="auto"/>
              <w:ind w:left="344" w:hanging="286"/>
              <w:rPr>
                <w:rFonts w:asciiTheme="majorHAnsi" w:hAnsiTheme="majorHAnsi" w:cstheme="majorHAnsi"/>
                <w:sz w:val="20"/>
                <w:szCs w:val="20"/>
              </w:rPr>
            </w:pPr>
            <w:r w:rsidRPr="00961C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3.    Current distribution infrastructure and lines (primaries and secondaries);</w:t>
            </w:r>
          </w:p>
          <w:p w14:paraId="752AD872" w14:textId="77777777" w:rsidR="00403A87" w:rsidRPr="00961CEB" w:rsidRDefault="00403A87" w:rsidP="00403A87">
            <w:pPr>
              <w:spacing w:line="276" w:lineRule="auto"/>
              <w:ind w:left="344" w:hanging="286"/>
              <w:rPr>
                <w:rFonts w:asciiTheme="majorHAnsi" w:hAnsiTheme="majorHAnsi" w:cstheme="majorHAnsi"/>
                <w:sz w:val="20"/>
                <w:szCs w:val="20"/>
              </w:rPr>
            </w:pPr>
            <w:r w:rsidRPr="00961C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4.    Service </w:t>
            </w:r>
            <w:r w:rsidRPr="00961CEB">
              <w:rPr>
                <w:rFonts w:asciiTheme="majorHAnsi" w:hAnsiTheme="majorHAnsi" w:cstheme="majorHAnsi"/>
                <w:sz w:val="20"/>
                <w:szCs w:val="20"/>
              </w:rPr>
              <w:t>address/location IDs or meter IDs;</w:t>
            </w:r>
          </w:p>
          <w:p w14:paraId="07BE7D36" w14:textId="77777777" w:rsidR="00403A87" w:rsidRPr="00961CEB" w:rsidRDefault="00403A87" w:rsidP="00403A87">
            <w:pPr>
              <w:spacing w:line="276" w:lineRule="auto"/>
              <w:ind w:left="344" w:hanging="286"/>
              <w:rPr>
                <w:rFonts w:asciiTheme="majorHAnsi" w:hAnsiTheme="majorHAnsi" w:cstheme="majorHAnsi"/>
                <w:sz w:val="20"/>
                <w:szCs w:val="20"/>
              </w:rPr>
            </w:pPr>
            <w:r w:rsidRPr="00961CEB">
              <w:rPr>
                <w:rFonts w:asciiTheme="majorHAnsi" w:hAnsiTheme="majorHAnsi" w:cstheme="majorHAnsi"/>
                <w:sz w:val="20"/>
                <w:szCs w:val="20"/>
              </w:rPr>
              <w:t>5.    Known distributed generation (DG; in front of and behind the meter) with system sizing information, including in front or behind the meter position; and</w:t>
            </w:r>
          </w:p>
          <w:p w14:paraId="31D63465" w14:textId="77777777" w:rsidR="00403A87" w:rsidRPr="00961CEB" w:rsidRDefault="00403A87" w:rsidP="00403A87">
            <w:pPr>
              <w:spacing w:line="276" w:lineRule="auto"/>
              <w:ind w:left="344" w:hanging="286"/>
              <w:rPr>
                <w:rFonts w:asciiTheme="majorHAnsi" w:hAnsiTheme="majorHAnsi" w:cstheme="majorHAnsi"/>
                <w:sz w:val="20"/>
                <w:szCs w:val="20"/>
              </w:rPr>
            </w:pPr>
            <w:r w:rsidRPr="00961CEB">
              <w:rPr>
                <w:rFonts w:asciiTheme="majorHAnsi" w:hAnsiTheme="majorHAnsi" w:cstheme="majorHAnsi"/>
                <w:sz w:val="20"/>
                <w:szCs w:val="20"/>
              </w:rPr>
              <w:t xml:space="preserve">6.    Bulk Power generation resources </w:t>
            </w:r>
            <w:r w:rsidRPr="00961C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(if any) with system sizing information</w:t>
            </w:r>
          </w:p>
          <w:p w14:paraId="01A4CDE1" w14:textId="77777777" w:rsidR="00403A87" w:rsidRPr="00961CEB" w:rsidRDefault="00403A87" w:rsidP="00403A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1CEB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Non-geospatial (entire PR and SLO DPAs </w:t>
            </w:r>
            <w:r w:rsidRPr="00961CEB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u w:val="single"/>
              </w:rPr>
              <w:t>and Cholame DPA):</w:t>
            </w:r>
          </w:p>
          <w:p w14:paraId="2A7AD348" w14:textId="77777777" w:rsidR="00403A87" w:rsidRPr="00961CEB" w:rsidRDefault="00403A87" w:rsidP="00403A87">
            <w:pPr>
              <w:spacing w:line="276" w:lineRule="auto"/>
              <w:ind w:left="344" w:hanging="270"/>
              <w:rPr>
                <w:rFonts w:asciiTheme="majorHAnsi" w:hAnsiTheme="majorHAnsi" w:cstheme="majorHAnsi"/>
                <w:sz w:val="20"/>
                <w:szCs w:val="20"/>
              </w:rPr>
            </w:pPr>
            <w:r w:rsidRPr="00961C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1.    Service address/location or meter ID and circuit association table for all load;</w:t>
            </w:r>
          </w:p>
          <w:p w14:paraId="450840E2" w14:textId="77777777" w:rsidR="00403A87" w:rsidRPr="00961CEB" w:rsidRDefault="00403A87" w:rsidP="00403A87">
            <w:pPr>
              <w:spacing w:line="276" w:lineRule="auto"/>
              <w:ind w:left="344" w:hanging="270"/>
              <w:rPr>
                <w:rFonts w:asciiTheme="majorHAnsi" w:hAnsiTheme="majorHAnsi" w:cstheme="majorHAnsi"/>
                <w:sz w:val="20"/>
                <w:szCs w:val="20"/>
              </w:rPr>
            </w:pPr>
            <w:r w:rsidRPr="00961C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2.    Identification of any advanced metering infra-structure (AMI) opt-out locations;</w:t>
            </w:r>
          </w:p>
          <w:p w14:paraId="68ADE744" w14:textId="77777777" w:rsidR="00403A87" w:rsidRPr="00961CEB" w:rsidRDefault="00403A87" w:rsidP="00403A87">
            <w:pPr>
              <w:spacing w:line="276" w:lineRule="auto"/>
              <w:ind w:left="344" w:hanging="270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961CEB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3.    DG type, size, online date, and circuit association for all Distributed Energy Resources;</w:t>
            </w:r>
          </w:p>
          <w:p w14:paraId="728E1708" w14:textId="77777777" w:rsidR="00403A87" w:rsidRPr="00961CEB" w:rsidRDefault="00403A87" w:rsidP="00403A87">
            <w:pPr>
              <w:spacing w:line="276" w:lineRule="auto"/>
              <w:ind w:left="344" w:hanging="270"/>
              <w:rPr>
                <w:rFonts w:asciiTheme="majorHAnsi" w:hAnsiTheme="majorHAnsi" w:cstheme="majorHAnsi"/>
                <w:sz w:val="20"/>
                <w:szCs w:val="20"/>
              </w:rPr>
            </w:pPr>
            <w:r w:rsidRPr="00961C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4.    Circuit and transformer association for all circuits;</w:t>
            </w:r>
          </w:p>
          <w:p w14:paraId="50168D5C" w14:textId="77777777" w:rsidR="00403A87" w:rsidRPr="00961CEB" w:rsidRDefault="00403A87" w:rsidP="00403A87">
            <w:pPr>
              <w:spacing w:line="276" w:lineRule="auto"/>
              <w:ind w:left="344" w:hanging="270"/>
              <w:rPr>
                <w:rFonts w:asciiTheme="majorHAnsi" w:hAnsiTheme="majorHAnsi" w:cstheme="majorHAnsi"/>
                <w:sz w:val="20"/>
                <w:szCs w:val="20"/>
              </w:rPr>
            </w:pPr>
            <w:r w:rsidRPr="00961C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5.    Transformer and substation association for all transformers; and</w:t>
            </w:r>
          </w:p>
          <w:p w14:paraId="3C40D826" w14:textId="0C39DB37" w:rsidR="00466EAB" w:rsidRPr="00403A87" w:rsidRDefault="00403A87" w:rsidP="00250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4" w:hanging="27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961C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6.    Customer class and service location/meter association for all service locations/meters.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1EB0F722" w14:textId="72E8BFBD" w:rsidR="00466EAB" w:rsidRPr="00466EAB" w:rsidRDefault="00466EAB" w:rsidP="00466EAB">
            <w:pPr>
              <w:keepLines/>
              <w:spacing w:before="40" w:after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66EA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11/13/19</w:t>
            </w:r>
          </w:p>
        </w:tc>
        <w:tc>
          <w:tcPr>
            <w:tcW w:w="990" w:type="dxa"/>
            <w:shd w:val="clear" w:color="auto" w:fill="auto"/>
            <w:tcMar>
              <w:left w:w="58" w:type="dxa"/>
              <w:right w:w="58" w:type="dxa"/>
            </w:tcMar>
          </w:tcPr>
          <w:p w14:paraId="06059837" w14:textId="77777777" w:rsidR="00466EAB" w:rsidRDefault="00466EAB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43" w:type="dxa"/>
              <w:right w:w="14" w:type="dxa"/>
            </w:tcMar>
          </w:tcPr>
          <w:p w14:paraId="1FAD26B0" w14:textId="77777777" w:rsidR="00466EAB" w:rsidRDefault="00466EAB" w:rsidP="00466EAB">
            <w:pPr>
              <w:keepLines/>
              <w:spacing w:before="40" w:after="40"/>
              <w:ind w:left="-36" w:right="-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0B1E3F6" w14:textId="6588E24C" w:rsidR="00466EAB" w:rsidRDefault="004A75B6" w:rsidP="00466EAB">
            <w:pPr>
              <w:keepLines/>
              <w:spacing w:before="40" w:after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Follow</w:t>
            </w:r>
            <w:r w:rsidR="00961CE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</w:p>
        </w:tc>
      </w:tr>
    </w:tbl>
    <w:p w14:paraId="730CB117" w14:textId="1CE9B17C" w:rsidR="00FB37A5" w:rsidRPr="00646DFB" w:rsidRDefault="00FB37A5">
      <w:pPr>
        <w:tabs>
          <w:tab w:val="left" w:pos="7960"/>
        </w:tabs>
        <w:rPr>
          <w:sz w:val="10"/>
        </w:rPr>
      </w:pPr>
    </w:p>
    <w:sectPr w:rsidR="00FB37A5" w:rsidRPr="00646DFB">
      <w:headerReference w:type="even" r:id="rId8"/>
      <w:headerReference w:type="default" r:id="rId9"/>
      <w:footerReference w:type="even" r:id="rId10"/>
      <w:footerReference w:type="default" r:id="rId11"/>
      <w:pgSz w:w="15840" w:h="12240"/>
      <w:pgMar w:top="1080" w:right="720" w:bottom="630" w:left="720" w:header="540" w:footer="4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BF973" w14:textId="77777777" w:rsidR="005370F0" w:rsidRDefault="005370F0">
      <w:r>
        <w:separator/>
      </w:r>
    </w:p>
  </w:endnote>
  <w:endnote w:type="continuationSeparator" w:id="0">
    <w:p w14:paraId="5DF9E34C" w14:textId="77777777" w:rsidR="005370F0" w:rsidRDefault="0053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56C1" w14:textId="77777777" w:rsidR="00FB37A5" w:rsidRDefault="004518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6F7E169" w14:textId="77777777" w:rsidR="00FB37A5" w:rsidRDefault="00FB37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A1BDB" w14:textId="77777777" w:rsidR="00FB37A5" w:rsidRDefault="004518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5005D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25005D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4A293" w14:textId="77777777" w:rsidR="005370F0" w:rsidRDefault="005370F0">
      <w:r>
        <w:separator/>
      </w:r>
    </w:p>
  </w:footnote>
  <w:footnote w:type="continuationSeparator" w:id="0">
    <w:p w14:paraId="228C6D7C" w14:textId="77777777" w:rsidR="005370F0" w:rsidRDefault="0053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1EE6D" w14:textId="76AD672F" w:rsidR="00B955E7" w:rsidRDefault="0025005D">
    <w:pPr>
      <w:pStyle w:val="Header"/>
    </w:pPr>
    <w:r>
      <w:rPr>
        <w:noProof/>
      </w:rPr>
      <w:pict w14:anchorId="0F8B86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0.25pt;height:21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7C004" w14:textId="18BB6BDE" w:rsidR="00FB37A5" w:rsidRDefault="008071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20"/>
      <w:jc w:val="center"/>
      <w:rPr>
        <w:rFonts w:ascii="Arial" w:eastAsia="Arial" w:hAnsi="Arial" w:cs="Arial"/>
        <w:color w:val="000000"/>
        <w:sz w:val="8"/>
        <w:szCs w:val="8"/>
      </w:rPr>
    </w:pPr>
    <w:r>
      <w:rPr>
        <w:b/>
        <w:color w:val="000000"/>
      </w:rPr>
      <w:t xml:space="preserve">Data Request No. </w:t>
    </w:r>
    <w:r w:rsidR="000E6FAF">
      <w:rPr>
        <w:b/>
        <w:color w:val="000000"/>
      </w:rPr>
      <w:t>5</w:t>
    </w:r>
    <w:r w:rsidR="004518DA">
      <w:rPr>
        <w:b/>
        <w:color w:val="000000"/>
      </w:rPr>
      <w:t xml:space="preserve"> (</w:t>
    </w:r>
    <w:r w:rsidR="00C5518F">
      <w:rPr>
        <w:b/>
        <w:color w:val="000000"/>
      </w:rPr>
      <w:t>Nov</w:t>
    </w:r>
    <w:r w:rsidR="000E6FAF">
      <w:rPr>
        <w:b/>
        <w:color w:val="000000"/>
      </w:rPr>
      <w:t>ember</w:t>
    </w:r>
    <w:r w:rsidR="006D4887">
      <w:rPr>
        <w:b/>
        <w:color w:val="000000"/>
      </w:rPr>
      <w:t xml:space="preserve"> </w:t>
    </w:r>
    <w:r w:rsidR="00466EAB">
      <w:rPr>
        <w:b/>
        <w:color w:val="000000"/>
      </w:rPr>
      <w:t>13</w:t>
    </w:r>
    <w:r>
      <w:rPr>
        <w:b/>
        <w:color w:val="000000"/>
      </w:rPr>
      <w:t>, 2019</w:t>
    </w:r>
    <w:r w:rsidR="004518DA">
      <w:rPr>
        <w:b/>
        <w:color w:val="000000"/>
      </w:rPr>
      <w:t>) for the</w:t>
    </w:r>
    <w:r w:rsidR="004518DA">
      <w:rPr>
        <w:b/>
        <w:color w:val="000000"/>
      </w:rPr>
      <w:br/>
      <w:t>Estrella Substation and Paso Robles Area Reinforcement Project (A.17-01-023)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8BB"/>
    <w:multiLevelType w:val="hybridMultilevel"/>
    <w:tmpl w:val="AFA83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5174"/>
    <w:multiLevelType w:val="hybridMultilevel"/>
    <w:tmpl w:val="2EDAF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748B"/>
    <w:multiLevelType w:val="hybridMultilevel"/>
    <w:tmpl w:val="FD86A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96590"/>
    <w:multiLevelType w:val="hybridMultilevel"/>
    <w:tmpl w:val="52304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6802"/>
    <w:multiLevelType w:val="hybridMultilevel"/>
    <w:tmpl w:val="B5481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10696"/>
    <w:multiLevelType w:val="hybridMultilevel"/>
    <w:tmpl w:val="BEFEA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07482"/>
    <w:multiLevelType w:val="hybridMultilevel"/>
    <w:tmpl w:val="F5C8A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1039D"/>
    <w:multiLevelType w:val="hybridMultilevel"/>
    <w:tmpl w:val="3410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8693F"/>
    <w:multiLevelType w:val="hybridMultilevel"/>
    <w:tmpl w:val="34109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E6D15"/>
    <w:multiLevelType w:val="hybridMultilevel"/>
    <w:tmpl w:val="0B68E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D5B83"/>
    <w:multiLevelType w:val="hybridMultilevel"/>
    <w:tmpl w:val="FD86A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E1003"/>
    <w:multiLevelType w:val="hybridMultilevel"/>
    <w:tmpl w:val="E300F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D4EFC"/>
    <w:multiLevelType w:val="hybridMultilevel"/>
    <w:tmpl w:val="D184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E6764"/>
    <w:multiLevelType w:val="hybridMultilevel"/>
    <w:tmpl w:val="6A0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07725"/>
    <w:multiLevelType w:val="multilevel"/>
    <w:tmpl w:val="0D9C7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A5"/>
    <w:rsid w:val="00006628"/>
    <w:rsid w:val="00010AEF"/>
    <w:rsid w:val="00037D6D"/>
    <w:rsid w:val="0005556B"/>
    <w:rsid w:val="00095CFD"/>
    <w:rsid w:val="000A3409"/>
    <w:rsid w:val="000E0F0B"/>
    <w:rsid w:val="000E6FAF"/>
    <w:rsid w:val="000E7F2F"/>
    <w:rsid w:val="001771DF"/>
    <w:rsid w:val="001E5F13"/>
    <w:rsid w:val="002118BF"/>
    <w:rsid w:val="0021619B"/>
    <w:rsid w:val="00226FEF"/>
    <w:rsid w:val="0025005D"/>
    <w:rsid w:val="002B035F"/>
    <w:rsid w:val="002C0DF6"/>
    <w:rsid w:val="002E63C6"/>
    <w:rsid w:val="003279EF"/>
    <w:rsid w:val="003606F7"/>
    <w:rsid w:val="003621FC"/>
    <w:rsid w:val="003A0669"/>
    <w:rsid w:val="003A5609"/>
    <w:rsid w:val="003C49C1"/>
    <w:rsid w:val="003E2088"/>
    <w:rsid w:val="00403A87"/>
    <w:rsid w:val="00427CE2"/>
    <w:rsid w:val="004414DB"/>
    <w:rsid w:val="004518DA"/>
    <w:rsid w:val="004649C7"/>
    <w:rsid w:val="00466EAB"/>
    <w:rsid w:val="00467686"/>
    <w:rsid w:val="004719C2"/>
    <w:rsid w:val="00486021"/>
    <w:rsid w:val="004A75B6"/>
    <w:rsid w:val="004D75D0"/>
    <w:rsid w:val="00510A57"/>
    <w:rsid w:val="005110EC"/>
    <w:rsid w:val="0053683C"/>
    <w:rsid w:val="005370F0"/>
    <w:rsid w:val="0056231F"/>
    <w:rsid w:val="00581327"/>
    <w:rsid w:val="005B1545"/>
    <w:rsid w:val="005C5624"/>
    <w:rsid w:val="005C6299"/>
    <w:rsid w:val="005F0145"/>
    <w:rsid w:val="005F27BF"/>
    <w:rsid w:val="0064060D"/>
    <w:rsid w:val="00643C61"/>
    <w:rsid w:val="0064656A"/>
    <w:rsid w:val="00646DFB"/>
    <w:rsid w:val="0069392B"/>
    <w:rsid w:val="006C04B0"/>
    <w:rsid w:val="006D4887"/>
    <w:rsid w:val="006D706D"/>
    <w:rsid w:val="006F12EB"/>
    <w:rsid w:val="007017F2"/>
    <w:rsid w:val="007036C5"/>
    <w:rsid w:val="00723002"/>
    <w:rsid w:val="0074046F"/>
    <w:rsid w:val="00771E94"/>
    <w:rsid w:val="007856BA"/>
    <w:rsid w:val="00790C21"/>
    <w:rsid w:val="00791D40"/>
    <w:rsid w:val="007B1C7B"/>
    <w:rsid w:val="007D5159"/>
    <w:rsid w:val="007F28A9"/>
    <w:rsid w:val="00807199"/>
    <w:rsid w:val="00815803"/>
    <w:rsid w:val="00837E7B"/>
    <w:rsid w:val="00852308"/>
    <w:rsid w:val="008529AF"/>
    <w:rsid w:val="008A29AC"/>
    <w:rsid w:val="008B0EA3"/>
    <w:rsid w:val="008D1452"/>
    <w:rsid w:val="00915B67"/>
    <w:rsid w:val="00930B91"/>
    <w:rsid w:val="00932A23"/>
    <w:rsid w:val="00937B86"/>
    <w:rsid w:val="00951CEC"/>
    <w:rsid w:val="00960F7C"/>
    <w:rsid w:val="00961CEB"/>
    <w:rsid w:val="00971071"/>
    <w:rsid w:val="00972BFF"/>
    <w:rsid w:val="0099770D"/>
    <w:rsid w:val="00997A16"/>
    <w:rsid w:val="009B3DFC"/>
    <w:rsid w:val="009D5250"/>
    <w:rsid w:val="009F7000"/>
    <w:rsid w:val="00A021AA"/>
    <w:rsid w:val="00A250AA"/>
    <w:rsid w:val="00A534F6"/>
    <w:rsid w:val="00A85773"/>
    <w:rsid w:val="00AA3484"/>
    <w:rsid w:val="00AF3856"/>
    <w:rsid w:val="00B26ED2"/>
    <w:rsid w:val="00B955E7"/>
    <w:rsid w:val="00BC3DBA"/>
    <w:rsid w:val="00BC5691"/>
    <w:rsid w:val="00BD0C0B"/>
    <w:rsid w:val="00BF6213"/>
    <w:rsid w:val="00C10F5B"/>
    <w:rsid w:val="00C20610"/>
    <w:rsid w:val="00C22F1B"/>
    <w:rsid w:val="00C263B7"/>
    <w:rsid w:val="00C3264A"/>
    <w:rsid w:val="00C53867"/>
    <w:rsid w:val="00C5518F"/>
    <w:rsid w:val="00C665F6"/>
    <w:rsid w:val="00CD2528"/>
    <w:rsid w:val="00D07490"/>
    <w:rsid w:val="00D23A52"/>
    <w:rsid w:val="00D30F5F"/>
    <w:rsid w:val="00D3585A"/>
    <w:rsid w:val="00D40C5B"/>
    <w:rsid w:val="00D414DF"/>
    <w:rsid w:val="00DB0039"/>
    <w:rsid w:val="00DB425C"/>
    <w:rsid w:val="00DD4B68"/>
    <w:rsid w:val="00DD7570"/>
    <w:rsid w:val="00DF08A3"/>
    <w:rsid w:val="00E16E0C"/>
    <w:rsid w:val="00E32739"/>
    <w:rsid w:val="00E62F61"/>
    <w:rsid w:val="00E83093"/>
    <w:rsid w:val="00E84F3E"/>
    <w:rsid w:val="00EC5B98"/>
    <w:rsid w:val="00EF5C3C"/>
    <w:rsid w:val="00F300AB"/>
    <w:rsid w:val="00F52F44"/>
    <w:rsid w:val="00F54849"/>
    <w:rsid w:val="00F70A7E"/>
    <w:rsid w:val="00F72093"/>
    <w:rsid w:val="00F87E6B"/>
    <w:rsid w:val="00FB1168"/>
    <w:rsid w:val="00FB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6AD639C"/>
  <w15:docId w15:val="{B362F149-6CC7-43DE-A8DA-60E41E8A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15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B67"/>
  </w:style>
  <w:style w:type="paragraph" w:styleId="Footer">
    <w:name w:val="footer"/>
    <w:basedOn w:val="Normal"/>
    <w:link w:val="FooterChar"/>
    <w:uiPriority w:val="99"/>
    <w:unhideWhenUsed/>
    <w:rsid w:val="00915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B67"/>
  </w:style>
  <w:style w:type="paragraph" w:styleId="ListParagraph">
    <w:name w:val="List Paragraph"/>
    <w:basedOn w:val="Normal"/>
    <w:uiPriority w:val="34"/>
    <w:qFormat/>
    <w:rsid w:val="00951C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1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C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4569-90CF-421D-9069-940B9768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marketing@horizonh2o.com</dc:creator>
  <cp:lastModifiedBy>Patrick Donaldson</cp:lastModifiedBy>
  <cp:revision>3</cp:revision>
  <dcterms:created xsi:type="dcterms:W3CDTF">2019-11-14T00:10:00Z</dcterms:created>
  <dcterms:modified xsi:type="dcterms:W3CDTF">2019-11-14T00:11:00Z</dcterms:modified>
</cp:coreProperties>
</file>